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B7" w:rsidRPr="00C465A3" w:rsidRDefault="00EA2BB7" w:rsidP="00EA2BB7">
      <w:pPr>
        <w:pStyle w:val="a3"/>
        <w:adjustRightInd w:val="0"/>
        <w:snapToGrid w:val="0"/>
        <w:spacing w:before="0" w:after="0" w:line="600" w:lineRule="exact"/>
        <w:ind w:firstLineChars="200" w:firstLine="643"/>
        <w:rPr>
          <w:rFonts w:ascii="仿宋_GB2312" w:eastAsia="仿宋_GB2312" w:hAnsi="黑体"/>
        </w:rPr>
      </w:pPr>
      <w:r w:rsidRPr="00C465A3">
        <w:rPr>
          <w:rFonts w:ascii="仿宋_GB2312" w:eastAsia="仿宋_GB2312" w:hAnsi="黑体" w:hint="eastAsia"/>
        </w:rPr>
        <w:t>中国教育部-加拿大农业部合作项目</w:t>
      </w: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一、简介</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 xml:space="preserve">加拿大农业和农业食品部(Agriculture and </w:t>
      </w:r>
      <w:proofErr w:type="spellStart"/>
      <w:r w:rsidRPr="00C465A3">
        <w:rPr>
          <w:rFonts w:ascii="仿宋_GB2312" w:eastAsia="仿宋_GB2312" w:hint="eastAsia"/>
          <w:sz w:val="32"/>
          <w:szCs w:val="32"/>
        </w:rPr>
        <w:t>Agri</w:t>
      </w:r>
      <w:proofErr w:type="spellEnd"/>
      <w:r w:rsidRPr="00C465A3">
        <w:rPr>
          <w:rFonts w:ascii="仿宋_GB2312" w:eastAsia="仿宋_GB2312" w:hint="eastAsia"/>
          <w:sz w:val="32"/>
          <w:szCs w:val="32"/>
        </w:rPr>
        <w:t>-Food Canada, 以下简称加拿大农业部)作为加拿大联邦政府机构，在农业领域提供信息、研究、政策和项目服务等，以实现粮食系统的安全、环境的健康及创新发展。</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根据中国教育部与加拿大农业部签署的合作备忘录，双方将在农业领域联合资助中国具有较大发展潜力的优秀</w:t>
      </w:r>
      <w:r>
        <w:rPr>
          <w:rFonts w:ascii="仿宋_GB2312" w:eastAsia="仿宋_GB2312" w:hint="eastAsia"/>
          <w:sz w:val="32"/>
          <w:szCs w:val="32"/>
        </w:rPr>
        <w:t>博士研究生</w:t>
      </w:r>
      <w:r w:rsidRPr="00C465A3">
        <w:rPr>
          <w:rFonts w:ascii="仿宋_GB2312" w:eastAsia="仿宋_GB2312" w:hint="eastAsia"/>
          <w:sz w:val="32"/>
          <w:szCs w:val="32"/>
        </w:rPr>
        <w:t>赴加拿大作为联合培养博士生开展学习和研究。受中加双方委托，中国国家留学基金管理委员会（以下简称国家留学基金委）负责组织选拔。</w:t>
      </w: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二、协议内容</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1．协议名额:</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40人</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2．选派类别及留学期限</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联合培养博士研究生</w:t>
      </w:r>
      <w:r w:rsidRPr="00C465A3">
        <w:rPr>
          <w:rFonts w:ascii="仿宋_GB2312" w:eastAsia="仿宋_GB2312" w:hint="eastAsia"/>
          <w:sz w:val="32"/>
          <w:szCs w:val="32"/>
        </w:rPr>
        <w:t>：留学期限为18-24个月（资助期限为18-24个月）</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3．重点资助学科、专业领域</w:t>
      </w:r>
    </w:p>
    <w:p w:rsidR="00EA2BB7" w:rsidRPr="00C465A3" w:rsidRDefault="00EA2BB7" w:rsidP="00EA2BB7">
      <w:pPr>
        <w:adjustRightInd w:val="0"/>
        <w:snapToGrid w:val="0"/>
        <w:spacing w:line="600" w:lineRule="exact"/>
        <w:ind w:firstLineChars="200" w:firstLine="640"/>
        <w:jc w:val="left"/>
        <w:rPr>
          <w:rFonts w:ascii="仿宋_GB2312" w:eastAsia="仿宋_GB2312"/>
          <w:sz w:val="32"/>
          <w:szCs w:val="32"/>
        </w:rPr>
      </w:pPr>
      <w:r w:rsidRPr="00C465A3">
        <w:rPr>
          <w:rFonts w:ascii="仿宋_GB2312" w:eastAsia="仿宋_GB2312" w:hint="eastAsia"/>
          <w:sz w:val="32"/>
          <w:szCs w:val="32"/>
        </w:rPr>
        <w:t>根据中加双方商定的农业专业领域相关科研课题选拔，优先领域包括：作物遗传及基因组、作物虫害及疾病、农业食品、可持续农业生产系统等，详见http://www.agr.gc.ca/eng/science-and-innovation/scientific-staff-and-expertise</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lastRenderedPageBreak/>
        <w:t>4．资助内容</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被录取人员在加拿大留学期间的奖学金生活费（</w:t>
      </w:r>
      <w:proofErr w:type="gramStart"/>
      <w:r w:rsidRPr="00C465A3">
        <w:rPr>
          <w:rFonts w:ascii="仿宋_GB2312" w:eastAsia="仿宋_GB2312" w:hint="eastAsia"/>
          <w:sz w:val="32"/>
          <w:szCs w:val="32"/>
        </w:rPr>
        <w:t>含海外</w:t>
      </w:r>
      <w:proofErr w:type="gramEnd"/>
      <w:r w:rsidRPr="00C465A3">
        <w:rPr>
          <w:rFonts w:ascii="仿宋_GB2312" w:eastAsia="仿宋_GB2312" w:hint="eastAsia"/>
          <w:sz w:val="32"/>
          <w:szCs w:val="32"/>
        </w:rPr>
        <w:t>学生健康保险）、一次往返经济舱国际旅费和签证申请费由国家留学基金提供。加拿大农业部将提供科研/试验条件、工作所需的设施及参加学术会议和发表论文费用，无需学费。</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p>
    <w:p w:rsidR="00EA2BB7" w:rsidRPr="00C465A3" w:rsidRDefault="00EA2BB7" w:rsidP="00EA2BB7">
      <w:pPr>
        <w:pStyle w:val="a3"/>
        <w:adjustRightInd w:val="0"/>
        <w:snapToGrid w:val="0"/>
        <w:spacing w:before="0" w:after="0" w:line="600" w:lineRule="exact"/>
        <w:ind w:firstLineChars="200" w:firstLine="643"/>
        <w:rPr>
          <w:rFonts w:ascii="仿宋_GB2312" w:eastAsia="仿宋_GB2312" w:hAnsi="黑体"/>
        </w:rPr>
      </w:pPr>
      <w:r w:rsidRPr="00C465A3">
        <w:rPr>
          <w:rFonts w:ascii="仿宋_GB2312" w:eastAsia="仿宋_GB2312" w:hAnsi="黑体" w:hint="eastAsia"/>
        </w:rPr>
        <w:t>与美国堪萨斯州立大学动物医学领域合作协议</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一、简介</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美国堪萨斯州立大学成立于1863年，总校区位于堪萨斯州的曼哈顿市，是堪萨斯州范围内第一所公立大学，也是最大的公立大学。美国堪萨斯州立大学作为一所综合性大学，为美国本土和广大留学生提供优秀的学术课程、活跃的学术气氛和友好的校园环境。</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根据国家留学基金管理委员会（China Scholarship Council）与美国堪萨斯州立大学（Kansas State University）签署的动物医学领域合作备忘录，双方共同资助我国优秀</w:t>
      </w:r>
      <w:r>
        <w:rPr>
          <w:rFonts w:ascii="仿宋_GB2312" w:eastAsia="仿宋_GB2312" w:hint="eastAsia"/>
          <w:sz w:val="32"/>
          <w:szCs w:val="32"/>
        </w:rPr>
        <w:t>硕士研究生</w:t>
      </w:r>
      <w:r w:rsidRPr="00C465A3">
        <w:rPr>
          <w:rFonts w:ascii="仿宋_GB2312" w:eastAsia="仿宋_GB2312" w:hint="eastAsia"/>
          <w:sz w:val="32"/>
          <w:szCs w:val="32"/>
        </w:rPr>
        <w:t>赴堪萨斯州立大学</w:t>
      </w:r>
      <w:r>
        <w:rPr>
          <w:rFonts w:ascii="仿宋_GB2312" w:eastAsia="仿宋_GB2312" w:hint="eastAsia"/>
          <w:sz w:val="32"/>
          <w:szCs w:val="32"/>
        </w:rPr>
        <w:t>攻读DVM学位</w:t>
      </w:r>
      <w:r w:rsidRPr="00C465A3">
        <w:rPr>
          <w:rFonts w:ascii="仿宋_GB2312" w:eastAsia="仿宋_GB2312" w:hint="eastAsia"/>
          <w:sz w:val="32"/>
          <w:szCs w:val="32"/>
        </w:rPr>
        <w:t>。</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二、协议内容</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1．协议名额</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10人</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2．选派类别及留学期限</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博士研究生</w:t>
      </w:r>
      <w:r w:rsidRPr="00C465A3">
        <w:rPr>
          <w:rFonts w:ascii="仿宋_GB2312" w:eastAsia="仿宋_GB2312" w:hint="eastAsia"/>
          <w:sz w:val="32"/>
          <w:szCs w:val="32"/>
        </w:rPr>
        <w:t>：留学期限为</w:t>
      </w:r>
      <w:r>
        <w:rPr>
          <w:rFonts w:ascii="仿宋_GB2312" w:eastAsia="仿宋_GB2312" w:hint="eastAsia"/>
          <w:sz w:val="32"/>
          <w:szCs w:val="32"/>
        </w:rPr>
        <w:t>60</w:t>
      </w:r>
      <w:r w:rsidRPr="00C465A3">
        <w:rPr>
          <w:rFonts w:ascii="仿宋_GB2312" w:eastAsia="仿宋_GB2312" w:hint="eastAsia"/>
          <w:sz w:val="32"/>
          <w:szCs w:val="32"/>
        </w:rPr>
        <w:t>个月</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3．重点资助学科、专业领域</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lastRenderedPageBreak/>
        <w:t>兽医学、动物检疫、动物科学、生命科学</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4. 资助内容</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国家留学基金为被录取人员提供</w:t>
      </w:r>
      <w:r>
        <w:rPr>
          <w:rFonts w:ascii="仿宋_GB2312" w:eastAsia="仿宋_GB2312" w:hint="eastAsia"/>
          <w:sz w:val="32"/>
          <w:szCs w:val="32"/>
        </w:rPr>
        <w:t>赴美第一年博士衔接课程期间的</w:t>
      </w:r>
      <w:r w:rsidRPr="00C465A3">
        <w:rPr>
          <w:rFonts w:ascii="仿宋_GB2312" w:eastAsia="仿宋_GB2312" w:hint="eastAsia"/>
          <w:sz w:val="32"/>
          <w:szCs w:val="32"/>
        </w:rPr>
        <w:t>奖学金生活费（</w:t>
      </w:r>
      <w:proofErr w:type="gramStart"/>
      <w:r w:rsidRPr="00C465A3">
        <w:rPr>
          <w:rFonts w:ascii="仿宋_GB2312" w:eastAsia="仿宋_GB2312" w:hint="eastAsia"/>
          <w:sz w:val="32"/>
          <w:szCs w:val="32"/>
        </w:rPr>
        <w:t>含海外</w:t>
      </w:r>
      <w:proofErr w:type="gramEnd"/>
      <w:r w:rsidRPr="00C465A3">
        <w:rPr>
          <w:rFonts w:ascii="仿宋_GB2312" w:eastAsia="仿宋_GB2312" w:hint="eastAsia"/>
          <w:sz w:val="32"/>
          <w:szCs w:val="32"/>
        </w:rPr>
        <w:t>学生健康保险）</w:t>
      </w:r>
      <w:r>
        <w:rPr>
          <w:rFonts w:ascii="仿宋_GB2312" w:eastAsia="仿宋_GB2312" w:hint="eastAsia"/>
          <w:sz w:val="32"/>
          <w:szCs w:val="32"/>
        </w:rPr>
        <w:t>，完成衔接课程学习并顺利进入执业兽医专业博士（DVM）学位学习后的学费、奖学金生活费、</w:t>
      </w:r>
      <w:r w:rsidRPr="00C465A3">
        <w:rPr>
          <w:rFonts w:ascii="仿宋_GB2312" w:eastAsia="仿宋_GB2312" w:hint="eastAsia"/>
          <w:sz w:val="32"/>
          <w:szCs w:val="32"/>
        </w:rPr>
        <w:t>一次往返国际旅费及签证申请费等。</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三、申请条件</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1．</w:t>
      </w:r>
      <w:r>
        <w:rPr>
          <w:rFonts w:ascii="仿宋_GB2312" w:eastAsia="仿宋_GB2312" w:hint="eastAsia"/>
          <w:sz w:val="32"/>
          <w:szCs w:val="32"/>
        </w:rPr>
        <w:t>申请者必须在4.0的GPA评价等级中获得最低3.0；TOEFL成绩要达到100分</w:t>
      </w:r>
      <w:proofErr w:type="gramStart"/>
      <w:r>
        <w:rPr>
          <w:rFonts w:ascii="仿宋_GB2312" w:eastAsia="仿宋_GB2312" w:hint="eastAsia"/>
          <w:sz w:val="32"/>
          <w:szCs w:val="32"/>
        </w:rPr>
        <w:t>或雅思成绩</w:t>
      </w:r>
      <w:proofErr w:type="gramEnd"/>
      <w:r>
        <w:rPr>
          <w:rFonts w:ascii="仿宋_GB2312" w:eastAsia="仿宋_GB2312" w:hint="eastAsia"/>
          <w:sz w:val="32"/>
          <w:szCs w:val="32"/>
        </w:rPr>
        <w:t>为7.0；建议GRE成绩三部分的平均百分数在50%以上</w:t>
      </w:r>
      <w:r w:rsidRPr="00C465A3">
        <w:rPr>
          <w:rFonts w:ascii="仿宋_GB2312" w:eastAsia="仿宋_GB2312" w:hint="eastAsia"/>
          <w:sz w:val="32"/>
          <w:szCs w:val="32"/>
        </w:rPr>
        <w:t>。</w:t>
      </w:r>
    </w:p>
    <w:p w:rsidR="00EA2BB7" w:rsidRPr="00C465A3" w:rsidRDefault="00EA2BB7" w:rsidP="00EA2BB7">
      <w:pPr>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2.申请人必须达到堪萨斯州立大学学术和英语水平方面的选拔标准，并获得堪萨斯州立大学导师的正式邀请函。</w:t>
      </w:r>
    </w:p>
    <w:p w:rsidR="00EA2BB7" w:rsidRDefault="00EA2BB7" w:rsidP="00EA2BB7">
      <w:pPr>
        <w:pStyle w:val="a3"/>
        <w:adjustRightInd w:val="0"/>
        <w:snapToGrid w:val="0"/>
        <w:spacing w:before="0" w:after="0" w:line="600" w:lineRule="exact"/>
        <w:ind w:firstLineChars="200" w:firstLine="643"/>
        <w:rPr>
          <w:rFonts w:ascii="仿宋_GB2312" w:eastAsia="仿宋_GB2312" w:hAnsi="黑体"/>
        </w:rPr>
      </w:pPr>
    </w:p>
    <w:p w:rsidR="00EA2BB7" w:rsidRDefault="00EA2BB7" w:rsidP="00EA2BB7">
      <w:pPr>
        <w:pStyle w:val="a3"/>
        <w:adjustRightInd w:val="0"/>
        <w:snapToGrid w:val="0"/>
        <w:spacing w:before="0" w:after="0" w:line="600" w:lineRule="exact"/>
        <w:ind w:firstLineChars="200" w:firstLine="643"/>
        <w:rPr>
          <w:rFonts w:ascii="仿宋_GB2312" w:eastAsia="仿宋_GB2312" w:hAnsi="黑体"/>
        </w:rPr>
      </w:pPr>
      <w:r w:rsidRPr="00C465A3">
        <w:rPr>
          <w:rFonts w:ascii="仿宋_GB2312" w:eastAsia="仿宋_GB2312" w:hAnsi="黑体" w:hint="eastAsia"/>
        </w:rPr>
        <w:t>与国际玉米小麦改良中心合作协议介绍</w:t>
      </w:r>
    </w:p>
    <w:p w:rsidR="00EA2BB7" w:rsidRPr="001E5DBA" w:rsidRDefault="00EA2BB7" w:rsidP="00EA2BB7"/>
    <w:p w:rsidR="00EA2BB7" w:rsidRPr="00C465A3" w:rsidRDefault="00EA2BB7" w:rsidP="00EA2BB7">
      <w:pPr>
        <w:widowControl/>
        <w:tabs>
          <w:tab w:val="left" w:pos="5800"/>
        </w:tabs>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一、简介</w:t>
      </w:r>
      <w:r w:rsidRPr="00C465A3">
        <w:rPr>
          <w:rFonts w:ascii="仿宋_GB2312" w:eastAsia="仿宋_GB2312" w:hAnsi="Arial" w:cs="Arial" w:hint="eastAsia"/>
          <w:b/>
          <w:bCs/>
          <w:sz w:val="32"/>
          <w:szCs w:val="32"/>
        </w:rPr>
        <w:tab/>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 xml:space="preserve">国际玉米小麦改良中心(International Maize and Wheat Improvement Center，总部设在墨西哥城El </w:t>
      </w:r>
      <w:proofErr w:type="spellStart"/>
      <w:r w:rsidRPr="00C465A3">
        <w:rPr>
          <w:rFonts w:ascii="仿宋_GB2312" w:eastAsia="仿宋_GB2312" w:hint="eastAsia"/>
          <w:sz w:val="32"/>
          <w:szCs w:val="32"/>
        </w:rPr>
        <w:t>Batan</w:t>
      </w:r>
      <w:proofErr w:type="spellEnd"/>
      <w:r w:rsidRPr="00C465A3">
        <w:rPr>
          <w:rFonts w:ascii="仿宋_GB2312" w:eastAsia="仿宋_GB2312" w:hint="eastAsia"/>
          <w:sz w:val="32"/>
          <w:szCs w:val="32"/>
        </w:rPr>
        <w:t>)系国际农业研究磋商组织下属16个国际农业研究中心之一，享有“绿色革命的发源地”之美誉。</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根据国家留学基金管理委员会(China Scholarship Council)与国际玉米小麦改良中心签署的合作备忘录，双方</w:t>
      </w:r>
      <w:r w:rsidRPr="00C465A3">
        <w:rPr>
          <w:rFonts w:ascii="仿宋_GB2312" w:eastAsia="仿宋_GB2312" w:hint="eastAsia"/>
          <w:sz w:val="32"/>
          <w:szCs w:val="32"/>
        </w:rPr>
        <w:lastRenderedPageBreak/>
        <w:t>将联合资助我国优秀</w:t>
      </w:r>
      <w:r>
        <w:rPr>
          <w:rFonts w:ascii="仿宋_GB2312" w:eastAsia="仿宋_GB2312" w:hint="eastAsia"/>
          <w:sz w:val="32"/>
          <w:szCs w:val="32"/>
        </w:rPr>
        <w:t>博士生</w:t>
      </w:r>
      <w:r w:rsidRPr="00C465A3">
        <w:rPr>
          <w:rFonts w:ascii="仿宋_GB2312" w:eastAsia="仿宋_GB2312" w:hint="eastAsia"/>
          <w:sz w:val="32"/>
          <w:szCs w:val="32"/>
        </w:rPr>
        <w:t>赴国际玉米小麦改良中心进行</w:t>
      </w:r>
      <w:r>
        <w:rPr>
          <w:rFonts w:ascii="仿宋_GB2312" w:eastAsia="仿宋_GB2312" w:hint="eastAsia"/>
          <w:sz w:val="32"/>
          <w:szCs w:val="32"/>
        </w:rPr>
        <w:t>联合培养博士研究生项目有关</w:t>
      </w:r>
      <w:r w:rsidRPr="00C465A3">
        <w:rPr>
          <w:rFonts w:ascii="仿宋_GB2312" w:eastAsia="仿宋_GB2312" w:hint="eastAsia"/>
          <w:sz w:val="32"/>
          <w:szCs w:val="32"/>
        </w:rPr>
        <w:t>研究。</w:t>
      </w: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二、协议内容</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1．协议名额:</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10人/年。</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2．选派类别及留学期限</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联合培养博士研究生</w:t>
      </w:r>
      <w:r w:rsidRPr="00C465A3">
        <w:rPr>
          <w:rFonts w:ascii="仿宋_GB2312" w:eastAsia="仿宋_GB2312" w:hint="eastAsia"/>
          <w:sz w:val="32"/>
          <w:szCs w:val="32"/>
        </w:rPr>
        <w:t>：留学期限为</w:t>
      </w:r>
      <w:r>
        <w:rPr>
          <w:rFonts w:ascii="仿宋_GB2312" w:eastAsia="仿宋_GB2312" w:hint="eastAsia"/>
          <w:sz w:val="32"/>
          <w:szCs w:val="32"/>
        </w:rPr>
        <w:t>6</w:t>
      </w:r>
      <w:r w:rsidRPr="00C465A3">
        <w:rPr>
          <w:rFonts w:ascii="仿宋_GB2312" w:eastAsia="仿宋_GB2312" w:hint="eastAsia"/>
          <w:sz w:val="32"/>
          <w:szCs w:val="32"/>
        </w:rPr>
        <w:t>-</w:t>
      </w:r>
      <w:r>
        <w:rPr>
          <w:rFonts w:ascii="仿宋_GB2312" w:eastAsia="仿宋_GB2312" w:hint="eastAsia"/>
          <w:sz w:val="32"/>
          <w:szCs w:val="32"/>
        </w:rPr>
        <w:t>24</w:t>
      </w:r>
      <w:r w:rsidRPr="00C465A3">
        <w:rPr>
          <w:rFonts w:ascii="仿宋_GB2312" w:eastAsia="仿宋_GB2312" w:hint="eastAsia"/>
          <w:sz w:val="32"/>
          <w:szCs w:val="32"/>
        </w:rPr>
        <w:t>个月（资助期限为</w:t>
      </w:r>
      <w:r>
        <w:rPr>
          <w:rFonts w:ascii="仿宋_GB2312" w:eastAsia="仿宋_GB2312" w:hint="eastAsia"/>
          <w:sz w:val="32"/>
          <w:szCs w:val="32"/>
        </w:rPr>
        <w:t>6</w:t>
      </w:r>
      <w:r w:rsidRPr="00C465A3">
        <w:rPr>
          <w:rFonts w:ascii="仿宋_GB2312" w:eastAsia="仿宋_GB2312" w:hint="eastAsia"/>
          <w:sz w:val="32"/>
          <w:szCs w:val="32"/>
        </w:rPr>
        <w:t>-</w:t>
      </w:r>
      <w:r>
        <w:rPr>
          <w:rFonts w:ascii="仿宋_GB2312" w:eastAsia="仿宋_GB2312" w:hint="eastAsia"/>
          <w:sz w:val="32"/>
          <w:szCs w:val="32"/>
        </w:rPr>
        <w:t>24</w:t>
      </w:r>
      <w:r w:rsidRPr="00C465A3">
        <w:rPr>
          <w:rFonts w:ascii="仿宋_GB2312" w:eastAsia="仿宋_GB2312" w:hint="eastAsia"/>
          <w:sz w:val="32"/>
          <w:szCs w:val="32"/>
        </w:rPr>
        <w:t>个月）。</w:t>
      </w:r>
    </w:p>
    <w:p w:rsidR="00EA2BB7" w:rsidRPr="00C465A3" w:rsidRDefault="00EA2BB7" w:rsidP="00EA2BB7">
      <w:pPr>
        <w:adjustRightInd w:val="0"/>
        <w:snapToGrid w:val="0"/>
        <w:spacing w:line="600" w:lineRule="exact"/>
        <w:ind w:firstLineChars="200" w:firstLine="643"/>
        <w:rPr>
          <w:rFonts w:ascii="仿宋_GB2312" w:eastAsia="仿宋_GB2312" w:hAnsi="Times New Roman"/>
          <w:b/>
          <w:sz w:val="32"/>
          <w:szCs w:val="32"/>
        </w:rPr>
      </w:pPr>
      <w:r w:rsidRPr="00C465A3">
        <w:rPr>
          <w:rFonts w:ascii="仿宋_GB2312" w:eastAsia="仿宋_GB2312" w:hAnsi="Times New Roman" w:hint="eastAsia"/>
          <w:b/>
          <w:sz w:val="32"/>
          <w:szCs w:val="32"/>
        </w:rPr>
        <w:t>3．重点资助学科、专业领域</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Ansi="Verdana" w:cs="宋体" w:hint="eastAsia"/>
          <w:sz w:val="32"/>
          <w:szCs w:val="32"/>
        </w:rPr>
        <w:t> </w:t>
      </w:r>
      <w:r w:rsidRPr="00C465A3">
        <w:rPr>
          <w:rFonts w:ascii="仿宋_GB2312" w:eastAsia="仿宋_GB2312" w:hint="eastAsia"/>
          <w:sz w:val="32"/>
          <w:szCs w:val="32"/>
        </w:rPr>
        <w:t>该项目将优先支持下列研究领域：玉米、小麦遗传育种；功能基因组学；种质资源保存；生物信息学；分子标记和转基因技术在种质改良中的应用；改良产量和抗逆性的生理研究；保护性耕作和养分管理；谷物化学，加工品质和营养；社会科学和农业经济学等。</w:t>
      </w: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4.资助内容</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国家留学基金</w:t>
      </w:r>
      <w:r w:rsidRPr="00C465A3">
        <w:rPr>
          <w:rFonts w:ascii="仿宋_GB2312" w:eastAsia="仿宋_GB2312" w:hint="eastAsia"/>
          <w:sz w:val="32"/>
          <w:szCs w:val="32"/>
        </w:rPr>
        <w:t>为被录取人员</w:t>
      </w:r>
      <w:r>
        <w:rPr>
          <w:rFonts w:ascii="仿宋_GB2312" w:eastAsia="仿宋_GB2312" w:hint="eastAsia"/>
          <w:sz w:val="32"/>
          <w:szCs w:val="32"/>
        </w:rPr>
        <w:t>在外期间的奖学金</w:t>
      </w:r>
      <w:r w:rsidRPr="00C465A3">
        <w:rPr>
          <w:rFonts w:ascii="仿宋_GB2312" w:eastAsia="仿宋_GB2312" w:hint="eastAsia"/>
          <w:sz w:val="32"/>
          <w:szCs w:val="32"/>
        </w:rPr>
        <w:t>生活费（</w:t>
      </w:r>
      <w:proofErr w:type="gramStart"/>
      <w:r w:rsidRPr="00C465A3">
        <w:rPr>
          <w:rFonts w:ascii="仿宋_GB2312" w:eastAsia="仿宋_GB2312" w:hint="eastAsia"/>
          <w:sz w:val="32"/>
          <w:szCs w:val="32"/>
        </w:rPr>
        <w:t>含海外</w:t>
      </w:r>
      <w:proofErr w:type="gramEnd"/>
      <w:r w:rsidRPr="00C465A3">
        <w:rPr>
          <w:rFonts w:ascii="仿宋_GB2312" w:eastAsia="仿宋_GB2312" w:hint="eastAsia"/>
          <w:sz w:val="32"/>
          <w:szCs w:val="32"/>
        </w:rPr>
        <w:t>学生健康保险）、一次往返国际旅费</w:t>
      </w:r>
      <w:r>
        <w:rPr>
          <w:rFonts w:ascii="仿宋_GB2312" w:eastAsia="仿宋_GB2312" w:hint="eastAsia"/>
          <w:sz w:val="32"/>
          <w:szCs w:val="32"/>
        </w:rPr>
        <w:t>及签证申请费</w:t>
      </w:r>
      <w:r w:rsidRPr="00C465A3">
        <w:rPr>
          <w:rFonts w:ascii="仿宋_GB2312" w:eastAsia="仿宋_GB2312" w:hint="eastAsia"/>
          <w:sz w:val="32"/>
          <w:szCs w:val="32"/>
        </w:rPr>
        <w:t>。</w:t>
      </w: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三、申请条件</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sidRPr="00C465A3">
        <w:rPr>
          <w:rFonts w:ascii="仿宋_GB2312" w:eastAsia="仿宋_GB2312" w:hint="eastAsia"/>
          <w:sz w:val="32"/>
          <w:szCs w:val="32"/>
        </w:rPr>
        <w:t>申请人应符合《</w:t>
      </w:r>
      <w:hyperlink r:id="rId5" w:history="1">
        <w:r w:rsidRPr="00C465A3">
          <w:rPr>
            <w:rStyle w:val="a4"/>
            <w:rFonts w:ascii="仿宋_GB2312" w:eastAsia="仿宋_GB2312" w:hint="eastAsia"/>
            <w:sz w:val="32"/>
            <w:szCs w:val="32"/>
          </w:rPr>
          <w:t>2014年国家留学基金资助出国留学人员选拔简章</w:t>
        </w:r>
      </w:hyperlink>
      <w:r w:rsidRPr="00C465A3">
        <w:rPr>
          <w:rFonts w:ascii="仿宋_GB2312" w:eastAsia="仿宋_GB2312" w:hint="eastAsia"/>
          <w:sz w:val="32"/>
          <w:szCs w:val="32"/>
        </w:rPr>
        <w:t>》规定的申请人基本条件。</w:t>
      </w:r>
    </w:p>
    <w:p w:rsidR="00EA2BB7" w:rsidRPr="000A203B" w:rsidRDefault="00EA2BB7" w:rsidP="00EA2BB7">
      <w:pPr>
        <w:adjustRightInd w:val="0"/>
        <w:snapToGrid w:val="0"/>
        <w:spacing w:line="600" w:lineRule="exact"/>
        <w:ind w:firstLineChars="200" w:firstLine="640"/>
        <w:rPr>
          <w:rFonts w:ascii="仿宋_GB2312" w:eastAsia="仿宋_GB2312"/>
          <w:sz w:val="32"/>
          <w:szCs w:val="32"/>
        </w:rPr>
      </w:pPr>
    </w:p>
    <w:p w:rsidR="00EA2BB7" w:rsidRPr="00C465A3" w:rsidRDefault="00EA2BB7" w:rsidP="00EA2BB7">
      <w:pPr>
        <w:widowControl/>
        <w:adjustRightInd w:val="0"/>
        <w:snapToGrid w:val="0"/>
        <w:spacing w:line="600" w:lineRule="exact"/>
        <w:ind w:firstLineChars="200" w:firstLine="643"/>
        <w:rPr>
          <w:rFonts w:ascii="仿宋_GB2312" w:eastAsia="仿宋_GB2312" w:hAnsi="Arial" w:cs="Arial"/>
          <w:b/>
          <w:bCs/>
          <w:sz w:val="32"/>
          <w:szCs w:val="32"/>
        </w:rPr>
      </w:pPr>
      <w:r w:rsidRPr="00C465A3">
        <w:rPr>
          <w:rFonts w:ascii="仿宋_GB2312" w:eastAsia="仿宋_GB2312" w:hAnsi="Arial" w:cs="Arial" w:hint="eastAsia"/>
          <w:b/>
          <w:bCs/>
          <w:sz w:val="32"/>
          <w:szCs w:val="32"/>
        </w:rPr>
        <w:t>四、申请办法</w:t>
      </w:r>
    </w:p>
    <w:p w:rsidR="00EA2BB7" w:rsidRPr="00C465A3" w:rsidRDefault="00EA2BB7" w:rsidP="00EA2BB7">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根据</w:t>
      </w:r>
      <w:r w:rsidRPr="000A203B">
        <w:rPr>
          <w:rFonts w:ascii="仿宋_GB2312" w:eastAsia="仿宋_GB2312" w:hint="eastAsia"/>
          <w:sz w:val="32"/>
          <w:szCs w:val="32"/>
        </w:rPr>
        <w:t>国家留学基金</w:t>
      </w:r>
      <w:r>
        <w:rPr>
          <w:rFonts w:ascii="仿宋_GB2312" w:eastAsia="仿宋_GB2312" w:hint="eastAsia"/>
          <w:sz w:val="32"/>
          <w:szCs w:val="32"/>
        </w:rPr>
        <w:t>委要求时间进行申报。</w:t>
      </w:r>
    </w:p>
    <w:p w:rsidR="00EA2BB7" w:rsidRDefault="00EA2BB7" w:rsidP="00EA2BB7"/>
    <w:p w:rsidR="00EA2BB7" w:rsidRDefault="00EA2BB7" w:rsidP="00EA2BB7"/>
    <w:p w:rsidR="00EA2BB7" w:rsidRDefault="00EA2BB7" w:rsidP="00EA2BB7"/>
    <w:p w:rsidR="00EA2BB7" w:rsidRPr="00C465A3" w:rsidRDefault="00EA2BB7" w:rsidP="00EA2BB7">
      <w:pPr>
        <w:pStyle w:val="a3"/>
        <w:adjustRightInd w:val="0"/>
        <w:snapToGrid w:val="0"/>
        <w:spacing w:before="0" w:after="0" w:line="600" w:lineRule="exact"/>
        <w:ind w:firstLineChars="200" w:firstLine="643"/>
        <w:rPr>
          <w:rFonts w:ascii="仿宋_GB2312" w:eastAsia="仿宋_GB2312" w:hAnsi="黑体"/>
        </w:rPr>
      </w:pPr>
      <w:r w:rsidRPr="00C465A3">
        <w:rPr>
          <w:rFonts w:ascii="仿宋_GB2312" w:eastAsia="仿宋_GB2312" w:hAnsi="黑体" w:hint="eastAsia"/>
        </w:rPr>
        <w:t>与国际水稻研究所合作协议介绍</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kern w:val="0"/>
          <w:sz w:val="32"/>
          <w:szCs w:val="32"/>
        </w:rPr>
      </w:pPr>
      <w:r w:rsidRPr="00C465A3">
        <w:rPr>
          <w:rFonts w:ascii="仿宋_GB2312" w:eastAsia="仿宋_GB2312" w:hAnsi="Arial" w:cs="Arial" w:hint="eastAsia"/>
          <w:b/>
          <w:bCs/>
          <w:kern w:val="0"/>
          <w:sz w:val="32"/>
          <w:szCs w:val="32"/>
        </w:rPr>
        <w:t>一、简介</w:t>
      </w:r>
      <w:r w:rsidRPr="00C465A3">
        <w:rPr>
          <w:rFonts w:ascii="仿宋_GB2312" w:eastAsia="仿宋_GB2312" w:hAnsi="Arial" w:cs="Arial" w:hint="eastAsia"/>
          <w:kern w:val="0"/>
          <w:sz w:val="32"/>
          <w:szCs w:val="32"/>
        </w:rPr>
        <w:t xml:space="preserve"> </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t> </w:t>
      </w:r>
      <w:r w:rsidRPr="00C465A3">
        <w:rPr>
          <w:rFonts w:ascii="仿宋_GB2312" w:eastAsia="仿宋_GB2312" w:hAnsi="宋体" w:cs="Arial" w:hint="eastAsia"/>
          <w:kern w:val="0"/>
          <w:sz w:val="32"/>
          <w:szCs w:val="32"/>
        </w:rPr>
        <w:t>国际水稻研究所（International Rice Research Institute，简称IRRI）位于菲律宾，是亚洲历史最长也是最大的国际农业科研机构，是一个自治的、非盈利的水稻研究与教育组织，隶属于国际农业研究磋商组织，员工来自世界各地。IRRI的使命是减轻人类的贫困和饥饿，提高水稻种植者和消费者的健康水平，保证水稻生产的环境可持续性发展；IRRI与大多数水稻生产和消费国、国际性、地区性和地方性组织以及各国农业科研推广系统紧密合作。</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t>根据国家留学基金管理委员会与国际水稻研究所签署的合作备忘录，双方共同设立了国家留学基金管理委员会与国际水稻研究所联合奖学金（China Scholarship Council/ International Rice Research Institute Joint Scholarships），共同资助中国学者赴国际水稻研究所的有关机构进行研修。</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二、协议内容</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1．协议名额:</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Arial" w:cs="Arial"/>
          <w:kern w:val="0"/>
          <w:sz w:val="32"/>
          <w:szCs w:val="32"/>
        </w:rPr>
      </w:pPr>
      <w:r w:rsidRPr="00C465A3">
        <w:rPr>
          <w:rFonts w:ascii="仿宋_GB2312" w:eastAsia="仿宋_GB2312" w:hAnsi="宋体" w:cs="Arial" w:hint="eastAsia"/>
          <w:kern w:val="0"/>
          <w:sz w:val="32"/>
          <w:szCs w:val="32"/>
        </w:rPr>
        <w:t>10人/年</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2．选派类别及留学期限</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联合培养博士研究生</w:t>
      </w:r>
      <w:r w:rsidRPr="00C465A3">
        <w:rPr>
          <w:rFonts w:ascii="仿宋_GB2312" w:eastAsia="仿宋_GB2312" w:hAnsi="宋体" w:cs="Arial" w:hint="eastAsia"/>
          <w:kern w:val="0"/>
          <w:sz w:val="32"/>
          <w:szCs w:val="32"/>
        </w:rPr>
        <w:t>：</w:t>
      </w:r>
      <w:r>
        <w:rPr>
          <w:rFonts w:ascii="仿宋_GB2312" w:eastAsia="仿宋_GB2312" w:hAnsi="宋体" w:cs="Arial" w:hint="eastAsia"/>
          <w:kern w:val="0"/>
          <w:sz w:val="32"/>
          <w:szCs w:val="32"/>
        </w:rPr>
        <w:t>6-</w:t>
      </w:r>
      <w:r w:rsidRPr="00C465A3">
        <w:rPr>
          <w:rFonts w:ascii="仿宋_GB2312" w:eastAsia="仿宋_GB2312" w:hAnsi="宋体" w:cs="Arial" w:hint="eastAsia"/>
          <w:kern w:val="0"/>
          <w:sz w:val="32"/>
          <w:szCs w:val="32"/>
        </w:rPr>
        <w:t>24个月</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kern w:val="0"/>
          <w:sz w:val="32"/>
          <w:szCs w:val="32"/>
        </w:rPr>
      </w:pPr>
      <w:r w:rsidRPr="00C465A3">
        <w:rPr>
          <w:rFonts w:ascii="仿宋_GB2312" w:eastAsia="仿宋_GB2312" w:hAnsi="Arial" w:cs="Arial" w:hint="eastAsia"/>
          <w:b/>
          <w:bCs/>
          <w:kern w:val="0"/>
          <w:sz w:val="32"/>
          <w:szCs w:val="32"/>
        </w:rPr>
        <w:lastRenderedPageBreak/>
        <w:t>3．重点资助学科、专业领域</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t>该项目将优先支持下列研究领域：高级植物基因和水稻育种；功能基因组学和基因发现；迁地外种质保存和等位基因发现；生物信息学和数据库管理；水稻细胞工程和转基因技术在种质改良和基因发现中的应用；产量提高的作物生理学及耐生物和非生物逆性研究；气候变化影响的适应性和调节；水资源利用率和水资源管理；谷物质量和营养；农作物模型和应用光合作用研究；土壤科学和农作物营养管理；杂草科学；地质信息系统（GIS）和遥感技术；社会科学和农业经济学。</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宋体" w:cs="Arial"/>
          <w:kern w:val="0"/>
          <w:sz w:val="32"/>
          <w:szCs w:val="32"/>
        </w:rPr>
      </w:pPr>
      <w:r w:rsidRPr="00C465A3">
        <w:rPr>
          <w:rFonts w:ascii="仿宋_GB2312" w:eastAsia="仿宋_GB2312" w:hAnsi="Arial" w:cs="Arial" w:hint="eastAsia"/>
          <w:b/>
          <w:bCs/>
          <w:kern w:val="0"/>
          <w:sz w:val="32"/>
          <w:szCs w:val="32"/>
        </w:rPr>
        <w:t>4.资助内容</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t>对于奖学金获得者，IRRI将免收学费，并将负担在IRRI的研究费用。国家留学基金提供按照中国政府奖学金标准确定的奖学金生活费（包含海外健康保险），一次</w:t>
      </w:r>
      <w:r>
        <w:rPr>
          <w:rFonts w:ascii="仿宋_GB2312" w:eastAsia="仿宋_GB2312" w:hAnsi="宋体" w:cs="Arial" w:hint="eastAsia"/>
          <w:kern w:val="0"/>
          <w:sz w:val="32"/>
          <w:szCs w:val="32"/>
        </w:rPr>
        <w:t>性</w:t>
      </w:r>
      <w:r w:rsidRPr="00C465A3">
        <w:rPr>
          <w:rFonts w:ascii="仿宋_GB2312" w:eastAsia="仿宋_GB2312" w:hAnsi="宋体" w:cs="Arial" w:hint="eastAsia"/>
          <w:kern w:val="0"/>
          <w:sz w:val="32"/>
          <w:szCs w:val="32"/>
        </w:rPr>
        <w:t>中国至菲律宾经济舱往返国际机票及签证申请费。</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三、申请条件</w:t>
      </w:r>
    </w:p>
    <w:p w:rsidR="00EA2BB7" w:rsidRPr="00C465A3" w:rsidRDefault="00EA2BB7" w:rsidP="00EA2BB7">
      <w:pPr>
        <w:widowControl/>
        <w:adjustRightInd w:val="0"/>
        <w:snapToGrid w:val="0"/>
        <w:spacing w:line="600" w:lineRule="exact"/>
        <w:ind w:firstLineChars="200" w:firstLine="643"/>
        <w:rPr>
          <w:rFonts w:ascii="仿宋_GB2312" w:eastAsia="仿宋_GB2312"/>
          <w:sz w:val="32"/>
          <w:szCs w:val="32"/>
        </w:rPr>
      </w:pPr>
      <w:r w:rsidRPr="00C465A3">
        <w:rPr>
          <w:rFonts w:ascii="仿宋_GB2312" w:eastAsia="仿宋_GB2312" w:hint="eastAsia"/>
          <w:b/>
          <w:sz w:val="32"/>
          <w:szCs w:val="32"/>
        </w:rPr>
        <w:t>1．</w:t>
      </w:r>
      <w:r w:rsidRPr="00C465A3">
        <w:rPr>
          <w:rFonts w:ascii="仿宋_GB2312" w:eastAsia="仿宋_GB2312" w:hint="eastAsia"/>
          <w:sz w:val="32"/>
          <w:szCs w:val="32"/>
        </w:rPr>
        <w:t>申请人应符合《</w:t>
      </w:r>
      <w:hyperlink r:id="rId6" w:history="1">
        <w:r w:rsidRPr="00C465A3">
          <w:rPr>
            <w:rStyle w:val="a4"/>
            <w:rFonts w:ascii="仿宋_GB2312" w:eastAsia="仿宋_GB2312" w:hint="eastAsia"/>
            <w:sz w:val="32"/>
            <w:szCs w:val="32"/>
          </w:rPr>
          <w:t>2014年国家留学基金资助出国留学人员选拔简章</w:t>
        </w:r>
      </w:hyperlink>
      <w:r w:rsidRPr="00C465A3">
        <w:rPr>
          <w:rFonts w:ascii="仿宋_GB2312" w:eastAsia="仿宋_GB2312" w:hint="eastAsia"/>
          <w:sz w:val="32"/>
          <w:szCs w:val="32"/>
        </w:rPr>
        <w:t>》规定的申请人基本条件。</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宋体" w:cs="Arial"/>
          <w:kern w:val="0"/>
          <w:sz w:val="32"/>
          <w:szCs w:val="32"/>
        </w:rPr>
      </w:pPr>
      <w:r w:rsidRPr="00C465A3">
        <w:rPr>
          <w:rFonts w:ascii="仿宋_GB2312" w:eastAsia="仿宋_GB2312" w:hAnsi="Arial" w:cs="Arial" w:hint="eastAsia"/>
          <w:b/>
          <w:bCs/>
          <w:kern w:val="0"/>
          <w:sz w:val="32"/>
          <w:szCs w:val="32"/>
        </w:rPr>
        <w:t>2.</w:t>
      </w:r>
      <w:r w:rsidRPr="00C465A3">
        <w:rPr>
          <w:rFonts w:ascii="仿宋_GB2312" w:eastAsia="仿宋_GB2312" w:hAnsi="宋体" w:cs="Arial" w:hint="eastAsia"/>
          <w:kern w:val="0"/>
          <w:sz w:val="32"/>
          <w:szCs w:val="32"/>
        </w:rPr>
        <w:t>申请人须已获对方有关导师正式接收函，外语水平应达到对方接收单位的语言要求(可请对方在接收函中单独说明)。</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kern w:val="0"/>
          <w:sz w:val="32"/>
          <w:szCs w:val="32"/>
        </w:rPr>
      </w:pPr>
      <w:r w:rsidRPr="00C465A3">
        <w:rPr>
          <w:rFonts w:ascii="仿宋_GB2312" w:eastAsia="仿宋_GB2312" w:hAnsi="Arial" w:cs="Arial" w:hint="eastAsia"/>
          <w:b/>
          <w:bCs/>
          <w:kern w:val="0"/>
          <w:sz w:val="32"/>
          <w:szCs w:val="32"/>
        </w:rPr>
        <w:t>四、申请办法</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宋体" w:cs="Arial"/>
          <w:kern w:val="0"/>
          <w:sz w:val="32"/>
          <w:szCs w:val="32"/>
        </w:rPr>
      </w:pPr>
      <w:r w:rsidRPr="00C465A3">
        <w:rPr>
          <w:rFonts w:ascii="仿宋_GB2312" w:eastAsia="仿宋_GB2312" w:hAnsi="Arial" w:cs="Arial" w:hint="eastAsia"/>
          <w:b/>
          <w:bCs/>
          <w:kern w:val="0"/>
          <w:sz w:val="32"/>
          <w:szCs w:val="32"/>
        </w:rPr>
        <w:t>1．</w:t>
      </w:r>
      <w:r w:rsidRPr="00C465A3">
        <w:rPr>
          <w:rFonts w:ascii="仿宋_GB2312" w:eastAsia="仿宋_GB2312" w:hAnsi="宋体" w:cs="Arial" w:hint="eastAsia"/>
          <w:kern w:val="0"/>
          <w:sz w:val="32"/>
          <w:szCs w:val="32"/>
        </w:rPr>
        <w:t xml:space="preserve"> </w:t>
      </w:r>
      <w:r w:rsidRPr="00C465A3">
        <w:rPr>
          <w:rFonts w:ascii="仿宋_GB2312" w:eastAsia="仿宋_GB2312" w:hAnsi="Arial" w:cs="Arial" w:hint="eastAsia"/>
          <w:b/>
          <w:bCs/>
          <w:kern w:val="0"/>
          <w:sz w:val="32"/>
          <w:szCs w:val="32"/>
        </w:rPr>
        <w:t>申请准备</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lastRenderedPageBreak/>
        <w:t>201</w:t>
      </w:r>
      <w:r>
        <w:rPr>
          <w:rFonts w:ascii="仿宋_GB2312" w:eastAsia="仿宋_GB2312" w:hAnsi="宋体" w:cs="Arial" w:hint="eastAsia"/>
          <w:kern w:val="0"/>
          <w:sz w:val="32"/>
          <w:szCs w:val="32"/>
        </w:rPr>
        <w:t>5</w:t>
      </w:r>
      <w:r w:rsidRPr="00C465A3">
        <w:rPr>
          <w:rFonts w:ascii="仿宋_GB2312" w:eastAsia="仿宋_GB2312" w:hAnsi="宋体" w:cs="Arial" w:hint="eastAsia"/>
          <w:kern w:val="0"/>
          <w:sz w:val="32"/>
          <w:szCs w:val="32"/>
        </w:rPr>
        <w:t>年1月5日前，申请人应直接并随时向IRRI培训中心申请录取，申请时请注明申请国家留学基金管理委员会与国际水稻研究所联合奖学金（CSC/IRRI Joint Scholarships）。</w:t>
      </w:r>
    </w:p>
    <w:p w:rsidR="00EA2BB7"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sidRPr="00C465A3">
        <w:rPr>
          <w:rFonts w:ascii="仿宋_GB2312" w:eastAsia="仿宋_GB2312" w:hAnsi="宋体" w:cs="Arial" w:hint="eastAsia"/>
          <w:kern w:val="0"/>
          <w:sz w:val="32"/>
          <w:szCs w:val="32"/>
        </w:rPr>
        <w:t>申请人应提交申请信，填写完整申请表（下载网址：http://www.training.irri.org） 和最新简历。申请人可通过电子邮件联系培训中心（IRRITraining@cgiar.org）或IRRI有关专家，确定可能的联合导师或合作者。水稻所将向合格的申请人提供录取函或邀请函，在学术和语言要求方面是无条件的，并注明不收取学费；其它要求、程序以IRRI所公布的信息为准。</w:t>
      </w:r>
    </w:p>
    <w:p w:rsidR="00EA2BB7"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p>
    <w:p w:rsidR="00EA2BB7" w:rsidRPr="00C465A3" w:rsidRDefault="00EA2BB7" w:rsidP="00EA2BB7">
      <w:pPr>
        <w:pStyle w:val="a3"/>
        <w:adjustRightInd w:val="0"/>
        <w:snapToGrid w:val="0"/>
        <w:spacing w:before="0" w:after="0" w:line="600" w:lineRule="exact"/>
        <w:ind w:firstLineChars="200" w:firstLine="643"/>
        <w:rPr>
          <w:rFonts w:ascii="仿宋_GB2312" w:eastAsia="仿宋_GB2312" w:hAnsi="黑体"/>
        </w:rPr>
      </w:pPr>
      <w:r w:rsidRPr="00C465A3">
        <w:rPr>
          <w:rFonts w:ascii="仿宋_GB2312" w:eastAsia="仿宋_GB2312" w:hAnsi="黑体" w:hint="eastAsia"/>
        </w:rPr>
        <w:t>国家留学基金委与法国农业、食品、动物健康及环境研究与教育联合体合作项目</w:t>
      </w:r>
    </w:p>
    <w:p w:rsidR="00EA2BB7" w:rsidRPr="00C465A3" w:rsidRDefault="00EA2BB7" w:rsidP="00EA2BB7">
      <w:pPr>
        <w:adjustRightInd w:val="0"/>
        <w:snapToGrid w:val="0"/>
        <w:spacing w:line="600" w:lineRule="exact"/>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一、简介</w:t>
      </w:r>
    </w:p>
    <w:p w:rsidR="00EA2BB7" w:rsidRPr="00C465A3" w:rsidRDefault="00EA2BB7" w:rsidP="00EA2BB7">
      <w:pPr>
        <w:adjustRightInd w:val="0"/>
        <w:snapToGrid w:val="0"/>
        <w:spacing w:line="600" w:lineRule="exact"/>
        <w:ind w:firstLineChars="200" w:firstLine="640"/>
        <w:rPr>
          <w:rFonts w:ascii="仿宋_GB2312" w:eastAsia="仿宋_GB2312" w:hAnsi="Arial" w:cs="Arial"/>
          <w:color w:val="000000"/>
          <w:sz w:val="32"/>
          <w:szCs w:val="32"/>
        </w:rPr>
      </w:pPr>
      <w:r w:rsidRPr="00C465A3">
        <w:rPr>
          <w:rFonts w:ascii="仿宋_GB2312" w:eastAsia="仿宋_GB2312" w:hAnsi="Arial" w:cs="Arial" w:hint="eastAsia"/>
          <w:color w:val="000000"/>
          <w:sz w:val="32"/>
          <w:szCs w:val="32"/>
        </w:rPr>
        <w:t>  </w:t>
      </w:r>
      <w:proofErr w:type="spellStart"/>
      <w:r w:rsidRPr="00C465A3">
        <w:rPr>
          <w:rFonts w:ascii="仿宋_GB2312" w:eastAsia="仿宋_GB2312" w:hAnsi="Arial" w:cs="Arial" w:hint="eastAsia"/>
          <w:color w:val="000000"/>
          <w:sz w:val="32"/>
          <w:szCs w:val="32"/>
        </w:rPr>
        <w:t>Agreenium</w:t>
      </w:r>
      <w:proofErr w:type="spellEnd"/>
      <w:r w:rsidRPr="00C465A3">
        <w:rPr>
          <w:rFonts w:ascii="仿宋_GB2312" w:eastAsia="仿宋_GB2312" w:hAnsi="Arial" w:cs="Arial" w:hint="eastAsia"/>
          <w:color w:val="000000"/>
          <w:sz w:val="32"/>
          <w:szCs w:val="32"/>
        </w:rPr>
        <w:t>，法国农业、食品、动物健康及环境研究与教育联合体，2009年由法国农业部、法国高等教育和研究部以及法国外交部联合成立。该联合体由2个科研机构和6所高等院校组成，旨在建立综合性农业和兽医科研及高等教育体系，并促进其国际化。</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二、协议内容</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1．协议名额:</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Arial" w:cs="Arial"/>
          <w:kern w:val="0"/>
          <w:sz w:val="32"/>
          <w:szCs w:val="32"/>
        </w:rPr>
      </w:pPr>
      <w:r w:rsidRPr="00C465A3">
        <w:rPr>
          <w:rFonts w:ascii="仿宋_GB2312" w:eastAsia="仿宋_GB2312" w:hAnsi="宋体" w:cs="Arial" w:hint="eastAsia"/>
          <w:kern w:val="0"/>
          <w:sz w:val="32"/>
          <w:szCs w:val="32"/>
        </w:rPr>
        <w:lastRenderedPageBreak/>
        <w:t>1</w:t>
      </w:r>
      <w:r>
        <w:rPr>
          <w:rFonts w:ascii="仿宋_GB2312" w:eastAsia="仿宋_GB2312" w:hAnsi="宋体" w:cs="Arial" w:hint="eastAsia"/>
          <w:kern w:val="0"/>
          <w:sz w:val="32"/>
          <w:szCs w:val="32"/>
        </w:rPr>
        <w:t>5</w:t>
      </w:r>
      <w:r w:rsidRPr="00C465A3">
        <w:rPr>
          <w:rFonts w:ascii="仿宋_GB2312" w:eastAsia="仿宋_GB2312" w:hAnsi="宋体" w:cs="Arial" w:hint="eastAsia"/>
          <w:kern w:val="0"/>
          <w:sz w:val="32"/>
          <w:szCs w:val="32"/>
        </w:rPr>
        <w:t>人/年</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b/>
          <w:bCs/>
          <w:kern w:val="0"/>
          <w:sz w:val="32"/>
          <w:szCs w:val="32"/>
        </w:rPr>
      </w:pPr>
      <w:r w:rsidRPr="00C465A3">
        <w:rPr>
          <w:rFonts w:ascii="仿宋_GB2312" w:eastAsia="仿宋_GB2312" w:hAnsi="Arial" w:cs="Arial" w:hint="eastAsia"/>
          <w:b/>
          <w:bCs/>
          <w:kern w:val="0"/>
          <w:sz w:val="32"/>
          <w:szCs w:val="32"/>
        </w:rPr>
        <w:t>2．选派类别及留学期限</w:t>
      </w:r>
    </w:p>
    <w:p w:rsidR="00EA2BB7"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联合培养博士研究生</w:t>
      </w:r>
      <w:r w:rsidRPr="00C465A3">
        <w:rPr>
          <w:rFonts w:ascii="仿宋_GB2312" w:eastAsia="仿宋_GB2312" w:hAnsi="宋体" w:cs="Arial" w:hint="eastAsia"/>
          <w:kern w:val="0"/>
          <w:sz w:val="32"/>
          <w:szCs w:val="32"/>
        </w:rPr>
        <w:t>：</w:t>
      </w:r>
      <w:r>
        <w:rPr>
          <w:rFonts w:ascii="仿宋_GB2312" w:eastAsia="仿宋_GB2312" w:hAnsi="宋体" w:cs="Arial" w:hint="eastAsia"/>
          <w:kern w:val="0"/>
          <w:sz w:val="32"/>
          <w:szCs w:val="32"/>
        </w:rPr>
        <w:t>6-</w:t>
      </w:r>
      <w:r w:rsidRPr="00C465A3">
        <w:rPr>
          <w:rFonts w:ascii="仿宋_GB2312" w:eastAsia="仿宋_GB2312" w:hAnsi="宋体" w:cs="Arial" w:hint="eastAsia"/>
          <w:kern w:val="0"/>
          <w:sz w:val="32"/>
          <w:szCs w:val="32"/>
        </w:rPr>
        <w:t>24个月</w:t>
      </w:r>
    </w:p>
    <w:p w:rsidR="00EA2BB7" w:rsidRPr="00C465A3" w:rsidRDefault="00EA2BB7" w:rsidP="00EA2BB7">
      <w:pPr>
        <w:widowControl/>
        <w:adjustRightInd w:val="0"/>
        <w:snapToGrid w:val="0"/>
        <w:spacing w:line="600" w:lineRule="exact"/>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博士研究生：不超过48个月</w:t>
      </w:r>
    </w:p>
    <w:p w:rsidR="00EA2BB7" w:rsidRPr="00C465A3" w:rsidRDefault="00EA2BB7" w:rsidP="00EA2BB7">
      <w:pPr>
        <w:widowControl/>
        <w:adjustRightInd w:val="0"/>
        <w:snapToGrid w:val="0"/>
        <w:spacing w:line="600" w:lineRule="exact"/>
        <w:ind w:firstLineChars="200" w:firstLine="643"/>
        <w:jc w:val="left"/>
        <w:rPr>
          <w:rFonts w:ascii="仿宋_GB2312" w:eastAsia="仿宋_GB2312" w:hAnsi="Arial" w:cs="Arial"/>
          <w:kern w:val="0"/>
          <w:sz w:val="32"/>
          <w:szCs w:val="32"/>
        </w:rPr>
      </w:pPr>
      <w:r w:rsidRPr="00C465A3">
        <w:rPr>
          <w:rFonts w:ascii="仿宋_GB2312" w:eastAsia="仿宋_GB2312" w:hAnsi="Arial" w:cs="Arial" w:hint="eastAsia"/>
          <w:b/>
          <w:bCs/>
          <w:kern w:val="0"/>
          <w:sz w:val="32"/>
          <w:szCs w:val="32"/>
        </w:rPr>
        <w:t>3．重点资助学科、专业领域</w:t>
      </w:r>
    </w:p>
    <w:p w:rsidR="00EA2BB7" w:rsidRPr="00C465A3" w:rsidRDefault="00EA2BB7" w:rsidP="00EA2BB7">
      <w:pPr>
        <w:adjustRightInd w:val="0"/>
        <w:snapToGrid w:val="0"/>
        <w:spacing w:line="600" w:lineRule="exact"/>
        <w:ind w:firstLineChars="200" w:firstLine="640"/>
        <w:rPr>
          <w:rFonts w:ascii="仿宋_GB2312" w:eastAsia="仿宋_GB2312" w:hAnsi="Arial" w:cs="Arial"/>
          <w:color w:val="000000"/>
          <w:sz w:val="32"/>
          <w:szCs w:val="32"/>
        </w:rPr>
      </w:pPr>
      <w:r w:rsidRPr="00C465A3">
        <w:rPr>
          <w:rFonts w:ascii="仿宋_GB2312" w:eastAsia="仿宋_GB2312" w:hAnsi="Arial" w:cs="Arial" w:hint="eastAsia"/>
          <w:color w:val="000000"/>
          <w:sz w:val="32"/>
          <w:szCs w:val="32"/>
        </w:rPr>
        <w:t>资助专业：生产系统的适应性和</w:t>
      </w:r>
      <w:proofErr w:type="gramStart"/>
      <w:r w:rsidRPr="00C465A3">
        <w:rPr>
          <w:rFonts w:ascii="仿宋_GB2312" w:eastAsia="仿宋_GB2312" w:hAnsi="Arial" w:cs="Arial" w:hint="eastAsia"/>
          <w:color w:val="000000"/>
          <w:sz w:val="32"/>
          <w:szCs w:val="32"/>
        </w:rPr>
        <w:t>可</w:t>
      </w:r>
      <w:proofErr w:type="gramEnd"/>
      <w:r w:rsidRPr="00C465A3">
        <w:rPr>
          <w:rFonts w:ascii="仿宋_GB2312" w:eastAsia="仿宋_GB2312" w:hAnsi="Arial" w:cs="Arial" w:hint="eastAsia"/>
          <w:color w:val="000000"/>
          <w:sz w:val="32"/>
          <w:szCs w:val="32"/>
        </w:rPr>
        <w:t>持续性；生物生长环境及多样性的保护和改善；土地使用和所有；自然资源管理；食品工程与质量；人体营养和健康；知识建模及表达；公共政策和农业发展；食品健康安全；农业食品和生物工业领域创新和发现；农业生态学；全球变化；动物健康和安全等。</w:t>
      </w:r>
    </w:p>
    <w:p w:rsidR="00EA2BB7" w:rsidRPr="00D10015" w:rsidRDefault="00EA2BB7" w:rsidP="00EA2BB7">
      <w:pPr>
        <w:adjustRightInd w:val="0"/>
        <w:snapToGrid w:val="0"/>
        <w:spacing w:line="600" w:lineRule="exact"/>
        <w:ind w:firstLineChars="200" w:firstLine="643"/>
        <w:rPr>
          <w:rFonts w:ascii="仿宋_GB2312" w:eastAsia="仿宋_GB2312" w:hAnsi="Arial" w:cs="Arial"/>
          <w:b/>
          <w:bCs/>
          <w:kern w:val="0"/>
          <w:sz w:val="32"/>
          <w:szCs w:val="32"/>
        </w:rPr>
      </w:pPr>
      <w:r w:rsidRPr="00D10015">
        <w:rPr>
          <w:rFonts w:ascii="仿宋_GB2312" w:eastAsia="仿宋_GB2312" w:hAnsi="Arial" w:cs="Arial" w:hint="eastAsia"/>
          <w:b/>
          <w:bCs/>
          <w:kern w:val="0"/>
          <w:sz w:val="32"/>
          <w:szCs w:val="32"/>
        </w:rPr>
        <w:t>4</w:t>
      </w:r>
      <w:r w:rsidRPr="00C465A3">
        <w:rPr>
          <w:rFonts w:ascii="仿宋_GB2312" w:eastAsia="仿宋_GB2312" w:hAnsi="Arial" w:cs="Arial" w:hint="eastAsia"/>
          <w:b/>
          <w:bCs/>
          <w:kern w:val="0"/>
          <w:sz w:val="32"/>
          <w:szCs w:val="32"/>
        </w:rPr>
        <w:t>．</w:t>
      </w:r>
      <w:r w:rsidRPr="00D10015">
        <w:rPr>
          <w:rFonts w:ascii="仿宋_GB2312" w:eastAsia="仿宋_GB2312" w:hAnsi="Arial" w:cs="Arial" w:hint="eastAsia"/>
          <w:b/>
          <w:bCs/>
          <w:kern w:val="0"/>
          <w:sz w:val="32"/>
          <w:szCs w:val="32"/>
        </w:rPr>
        <w:t>资助内容</w:t>
      </w:r>
    </w:p>
    <w:p w:rsidR="00F04604" w:rsidRDefault="00EA2BB7" w:rsidP="00EA2BB7">
      <w:r w:rsidRPr="00C465A3">
        <w:rPr>
          <w:rFonts w:ascii="仿宋_GB2312" w:eastAsia="仿宋_GB2312" w:hAnsi="Arial" w:cs="Arial" w:hint="eastAsia"/>
          <w:color w:val="000000"/>
          <w:sz w:val="32"/>
          <w:szCs w:val="32"/>
        </w:rPr>
        <w:t>国家留学基金委提供一次往返国际旅费及签证申请费、在外期间的奖学金生活费。</w:t>
      </w:r>
      <w:bookmarkStart w:id="0" w:name="_GoBack"/>
      <w:bookmarkEnd w:id="0"/>
    </w:p>
    <w:sectPr w:rsidR="00F04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B7"/>
    <w:rsid w:val="00EA2BB7"/>
    <w:rsid w:val="00F0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EA2BB7"/>
    <w:pPr>
      <w:spacing w:before="240" w:after="60"/>
      <w:jc w:val="center"/>
      <w:outlineLvl w:val="0"/>
    </w:pPr>
    <w:rPr>
      <w:rFonts w:ascii="Cambria" w:eastAsia="宋体" w:hAnsi="Cambria" w:cs="Times New Roman"/>
      <w:b/>
      <w:bCs/>
      <w:sz w:val="32"/>
      <w:szCs w:val="32"/>
    </w:rPr>
  </w:style>
  <w:style w:type="character" w:customStyle="1" w:styleId="Char">
    <w:name w:val="标题 Char"/>
    <w:basedOn w:val="a0"/>
    <w:link w:val="a3"/>
    <w:rsid w:val="00EA2BB7"/>
    <w:rPr>
      <w:rFonts w:ascii="Cambria" w:eastAsia="宋体" w:hAnsi="Cambria" w:cs="Times New Roman"/>
      <w:b/>
      <w:bCs/>
      <w:sz w:val="32"/>
      <w:szCs w:val="32"/>
    </w:rPr>
  </w:style>
  <w:style w:type="character" w:styleId="a4">
    <w:name w:val="Hyperlink"/>
    <w:rsid w:val="00EA2B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EA2BB7"/>
    <w:pPr>
      <w:spacing w:before="240" w:after="60"/>
      <w:jc w:val="center"/>
      <w:outlineLvl w:val="0"/>
    </w:pPr>
    <w:rPr>
      <w:rFonts w:ascii="Cambria" w:eastAsia="宋体" w:hAnsi="Cambria" w:cs="Times New Roman"/>
      <w:b/>
      <w:bCs/>
      <w:sz w:val="32"/>
      <w:szCs w:val="32"/>
    </w:rPr>
  </w:style>
  <w:style w:type="character" w:customStyle="1" w:styleId="Char">
    <w:name w:val="标题 Char"/>
    <w:basedOn w:val="a0"/>
    <w:link w:val="a3"/>
    <w:rsid w:val="00EA2BB7"/>
    <w:rPr>
      <w:rFonts w:ascii="Cambria" w:eastAsia="宋体" w:hAnsi="Cambria" w:cs="Times New Roman"/>
      <w:b/>
      <w:bCs/>
      <w:sz w:val="32"/>
      <w:szCs w:val="32"/>
    </w:rPr>
  </w:style>
  <w:style w:type="character" w:styleId="a4">
    <w:name w:val="Hyperlink"/>
    <w:rsid w:val="00EA2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Chuguo/82bb1373d23145eb91a2a19190b809c6.shtml" TargetMode="External"/><Relationship Id="rId5" Type="http://schemas.openxmlformats.org/officeDocument/2006/relationships/hyperlink" Target="http://www.csc.edu.cn/Chuguo/82bb1373d23145eb91a2a19190b809c6.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yangjianling</dc:creator>
  <cp:lastModifiedBy>yangjianling</cp:lastModifiedBy>
  <cp:revision>1</cp:revision>
  <dcterms:created xsi:type="dcterms:W3CDTF">2014-11-06T10:26:00Z</dcterms:created>
  <dcterms:modified xsi:type="dcterms:W3CDTF">2014-11-06T10:26:00Z</dcterms:modified>
</cp:coreProperties>
</file>